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24C" w:rsidRPr="001866C5" w:rsidRDefault="00FD324C">
      <w:pPr>
        <w:rPr>
          <w:rStyle w:val="task-details"/>
          <w:sz w:val="28"/>
          <w:szCs w:val="26"/>
        </w:rPr>
      </w:pPr>
      <w:r w:rsidRPr="001866C5">
        <w:rPr>
          <w:rStyle w:val="task-details"/>
          <w:sz w:val="28"/>
          <w:szCs w:val="26"/>
        </w:rPr>
        <w:t>III. forduló, 1. feladat</w:t>
      </w:r>
    </w:p>
    <w:p w:rsidR="00FD324C" w:rsidRPr="001866C5" w:rsidRDefault="00FD324C" w:rsidP="001866C5">
      <w:pPr>
        <w:pStyle w:val="Listaszerbekezds"/>
        <w:numPr>
          <w:ilvl w:val="0"/>
          <w:numId w:val="1"/>
        </w:numPr>
        <w:spacing w:after="360"/>
        <w:ind w:left="714" w:hanging="357"/>
        <w:rPr>
          <w:rStyle w:val="task-details"/>
          <w:rFonts w:ascii="Armenschrift" w:hAnsi="Armenschrift" w:cs="Aharoni"/>
          <w:b/>
          <w:i/>
          <w:sz w:val="28"/>
        </w:rPr>
      </w:pPr>
      <w:r w:rsidRPr="001866C5">
        <w:rPr>
          <w:rStyle w:val="task-details"/>
          <w:sz w:val="28"/>
          <w:szCs w:val="26"/>
        </w:rPr>
        <w:t xml:space="preserve">Színpadi története során hányszor tiltották be Katona </w:t>
      </w:r>
      <w:r w:rsidRPr="001866C5">
        <w:rPr>
          <w:rStyle w:val="task-details"/>
          <w:b/>
          <w:sz w:val="28"/>
          <w:szCs w:val="26"/>
        </w:rPr>
        <w:t>drámáját</w:t>
      </w:r>
      <w:r w:rsidRPr="001866C5">
        <w:rPr>
          <w:rStyle w:val="task-details"/>
          <w:sz w:val="28"/>
          <w:szCs w:val="26"/>
        </w:rPr>
        <w:t>?</w:t>
      </w:r>
    </w:p>
    <w:p w:rsidR="001866C5" w:rsidRPr="001866C5" w:rsidRDefault="001866C5" w:rsidP="001866C5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866C5">
        <w:rPr>
          <w:rFonts w:ascii="Times New Roman" w:hAnsi="Times New Roman" w:cs="Times New Roman"/>
          <w:sz w:val="28"/>
          <w:szCs w:val="24"/>
        </w:rPr>
        <w:t xml:space="preserve">A Bánk bán 1819-es pesti bemutatását a budai cenzor nem engedélyezte színpadra vinni, csak nyomtatásban jelenhetett meg. </w:t>
      </w:r>
    </w:p>
    <w:p w:rsidR="001866C5" w:rsidRPr="001866C5" w:rsidRDefault="001866C5" w:rsidP="001866C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866C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A mű ősbemutatójára 1833. február </w:t>
      </w:r>
      <w:proofErr w:type="gramStart"/>
      <w:r w:rsidRPr="001866C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15-én</w:t>
      </w:r>
      <w:proofErr w:type="gramEnd"/>
      <w:r w:rsidRPr="001866C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Kassán került sor. Mint utólag kiderült az 1833-as bemutatót elő sem adhatták volna, ugyanis a helyi cenzor, még elő nem adott darabot nem is engedélyezhetett volna. Pestre csak 1839-ben jutott el, ahol aztán vegyes véleményeket kapott. Mire észrevették, hogy a darab elvileg „tiltás” alatt van, már megvolt két előadás, így, hogy feltűnést ne keltsenek nem tiltották be az előadásokat. Ezután 1845-től kezdve évenként előadták Katona leghíresebb drámáját egészen az abszolutizmus idejéig. </w:t>
      </w:r>
    </w:p>
    <w:p w:rsidR="001866C5" w:rsidRDefault="001866C5" w:rsidP="001866C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866C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Az 1848-49-es forradalom után, azonban a Bánk bán betiltásra került 1849-től egészen a 1858-ig. 1858.03.10-től napjainkig a cenzúra miatt sok változtatáson esett át, és a cenzúrát kijátszva kellett előadni, azonban konkrét betiltásra nem került sor. </w:t>
      </w:r>
    </w:p>
    <w:p w:rsidR="00ED0B78" w:rsidRPr="00FD324C" w:rsidRDefault="00FD324C" w:rsidP="001866C5">
      <w:pPr>
        <w:pStyle w:val="Listaszerbekezds"/>
        <w:numPr>
          <w:ilvl w:val="0"/>
          <w:numId w:val="1"/>
        </w:numPr>
        <w:spacing w:after="360"/>
        <w:ind w:left="714" w:hanging="357"/>
        <w:rPr>
          <w:rFonts w:ascii="Armenschrift" w:hAnsi="Armenschrift" w:cs="Aharoni"/>
          <w:b/>
          <w:i/>
          <w:sz w:val="24"/>
        </w:rPr>
      </w:pPr>
      <w:r w:rsidRPr="001866C5">
        <w:rPr>
          <w:rStyle w:val="task-details"/>
          <w:sz w:val="28"/>
          <w:szCs w:val="26"/>
        </w:rPr>
        <w:t>1948 utáni cenzori jelentés, amelyben legalább három konkrét mozzanat kiemelésével indokoljuk, miért javasoljuk a betiltást:</w:t>
      </w:r>
      <w:r w:rsidR="00ED0B78" w:rsidRPr="00FD324C">
        <w:rPr>
          <w:rFonts w:ascii="Armenschrift" w:hAnsi="Armenschrift" w:cs="Aharoni"/>
          <w:b/>
          <w:i/>
          <w:sz w:val="24"/>
        </w:rPr>
        <w:br w:type="page"/>
      </w:r>
    </w:p>
    <w:p w:rsidR="002A0E57" w:rsidRPr="00552791" w:rsidRDefault="00797ECF">
      <w:pPr>
        <w:rPr>
          <w:rFonts w:ascii="Armenschrift" w:hAnsi="Armenschrift" w:cs="Aharoni"/>
          <w:b/>
          <w:sz w:val="24"/>
        </w:rPr>
      </w:pPr>
      <w:r w:rsidRPr="00552791">
        <w:rPr>
          <w:rFonts w:ascii="Armenschrift" w:hAnsi="Armenschrift" w:cs="Aharoni"/>
          <w:b/>
          <w:sz w:val="24"/>
        </w:rPr>
        <w:lastRenderedPageBreak/>
        <w:t xml:space="preserve">II/3. </w:t>
      </w:r>
      <w:r w:rsidR="0019058C">
        <w:rPr>
          <w:rFonts w:ascii="Armenschrift" w:hAnsi="Armenschrift" w:cs="Aharoni"/>
          <w:b/>
          <w:sz w:val="24"/>
        </w:rPr>
        <w:t>o</w:t>
      </w:r>
      <w:r w:rsidR="00F774ED" w:rsidRPr="00552791">
        <w:rPr>
          <w:rFonts w:ascii="Armenschrift" w:hAnsi="Armenschrift" w:cs="Aharoni"/>
          <w:b/>
          <w:sz w:val="24"/>
        </w:rPr>
        <w:t>sztály</w:t>
      </w:r>
    </w:p>
    <w:p w:rsidR="002A0E57" w:rsidRPr="00552791" w:rsidRDefault="00F55621">
      <w:pPr>
        <w:ind w:left="708"/>
        <w:jc w:val="right"/>
        <w:rPr>
          <w:rFonts w:ascii="Armenschrift" w:hAnsi="Armenschrift" w:cs="Aharoni"/>
        </w:rPr>
      </w:pPr>
      <w:r w:rsidRPr="00552791">
        <w:rPr>
          <w:rFonts w:ascii="Armenschrift" w:hAnsi="Armenschrift" w:cs="Aharoni"/>
          <w:b/>
          <w:u w:val="single"/>
        </w:rPr>
        <w:t>Szigorúan titkos!</w:t>
      </w:r>
      <w:r w:rsidRPr="00552791">
        <w:rPr>
          <w:rFonts w:ascii="Armenschrift" w:hAnsi="Armenschrift" w:cs="Aharoni"/>
          <w:b/>
          <w:u w:val="single"/>
        </w:rPr>
        <w:br/>
      </w:r>
      <w:r w:rsidRPr="00552791">
        <w:rPr>
          <w:rFonts w:ascii="Armenschrift" w:hAnsi="Armenschrift" w:cs="Aharoni"/>
          <w:b/>
        </w:rPr>
        <w:t xml:space="preserve">Adta: </w:t>
      </w:r>
      <w:r w:rsidRPr="00552791">
        <w:rPr>
          <w:rFonts w:ascii="Armenschrift" w:hAnsi="Armenschrift" w:cs="Aharoni"/>
        </w:rPr>
        <w:t>Kloiber Károly</w:t>
      </w:r>
      <w:r w:rsidRPr="00552791">
        <w:rPr>
          <w:rFonts w:ascii="Armenschrift" w:hAnsi="Armenschrift" w:cs="Aharoni"/>
          <w:b/>
        </w:rPr>
        <w:br/>
        <w:t xml:space="preserve">Vette: </w:t>
      </w:r>
      <w:r w:rsidRPr="00552791">
        <w:rPr>
          <w:rFonts w:ascii="Armenschrift" w:hAnsi="Armenschrift" w:cs="Aharoni"/>
        </w:rPr>
        <w:t>Schomer István</w:t>
      </w:r>
      <w:bookmarkStart w:id="0" w:name="_GoBack"/>
      <w:bookmarkEnd w:id="0"/>
      <w:r w:rsidRPr="00552791">
        <w:rPr>
          <w:rFonts w:ascii="Armenschrift" w:hAnsi="Armenschrift" w:cs="Aharoni"/>
        </w:rPr>
        <w:t xml:space="preserve"> r.f</w:t>
      </w:r>
      <w:r w:rsidRPr="00F868F4">
        <w:rPr>
          <w:rFonts w:asciiTheme="majorHAnsi" w:hAnsiTheme="majorHAnsi" w:cs="Aharoni"/>
        </w:rPr>
        <w:t>ő</w:t>
      </w:r>
      <w:r w:rsidRPr="00552791">
        <w:rPr>
          <w:rFonts w:ascii="Armenschrift" w:hAnsi="Armenschrift" w:cs="Aharoni"/>
        </w:rPr>
        <w:t>hadnagy</w:t>
      </w:r>
      <w:r w:rsidRPr="00552791">
        <w:rPr>
          <w:rFonts w:ascii="Armenschrift" w:hAnsi="Armenschrift" w:cs="Aharoni"/>
          <w:b/>
        </w:rPr>
        <w:br/>
        <w:t>Id</w:t>
      </w:r>
      <w:r w:rsidRPr="00F868F4">
        <w:rPr>
          <w:rFonts w:asciiTheme="majorHAnsi" w:hAnsiTheme="majorHAnsi" w:cs="Aharoni"/>
          <w:b/>
        </w:rPr>
        <w:t>ő</w:t>
      </w:r>
      <w:r w:rsidRPr="00552791">
        <w:rPr>
          <w:rFonts w:ascii="Armenschrift" w:hAnsi="Armenschrift" w:cs="Aharoni"/>
          <w:b/>
        </w:rPr>
        <w:t xml:space="preserve">: </w:t>
      </w:r>
      <w:r w:rsidRPr="00552791">
        <w:rPr>
          <w:rFonts w:ascii="Armenschrift" w:hAnsi="Armenschrift" w:cs="Aharoni"/>
        </w:rPr>
        <w:t>1957. január 2</w:t>
      </w:r>
      <w:r w:rsidR="00552791" w:rsidRPr="00552791">
        <w:rPr>
          <w:rFonts w:ascii="Armenschrift" w:hAnsi="Armenschrift" w:cs="Aharoni"/>
        </w:rPr>
        <w:t>8</w:t>
      </w:r>
      <w:r w:rsidRPr="00552791">
        <w:rPr>
          <w:rFonts w:ascii="Armenschrift" w:hAnsi="Armenschrift" w:cs="Aharoni"/>
        </w:rPr>
        <w:t>.</w:t>
      </w:r>
      <w:r w:rsidRPr="00552791">
        <w:rPr>
          <w:rFonts w:ascii="Armenschrift" w:hAnsi="Armenschrift" w:cs="Aharoni"/>
        </w:rPr>
        <w:br/>
      </w:r>
      <w:r w:rsidRPr="00552791">
        <w:rPr>
          <w:rFonts w:ascii="Armenschrift" w:hAnsi="Armenschrift" w:cs="Aharoni"/>
          <w:b/>
        </w:rPr>
        <w:t xml:space="preserve">Tárgy: </w:t>
      </w:r>
      <w:r w:rsidRPr="00552791">
        <w:rPr>
          <w:rFonts w:ascii="Armenschrift" w:hAnsi="Armenschrift" w:cs="Aharoni"/>
        </w:rPr>
        <w:t>Bánk bán</w:t>
      </w:r>
      <w:r w:rsidR="00552791">
        <w:rPr>
          <w:rFonts w:ascii="Armenschrift" w:hAnsi="Armenschrift" w:cs="Aharoni"/>
        </w:rPr>
        <w:t xml:space="preserve"> el</w:t>
      </w:r>
      <w:r w:rsidR="00552791" w:rsidRPr="00F868F4">
        <w:rPr>
          <w:rFonts w:asciiTheme="majorHAnsi" w:hAnsiTheme="majorHAnsi" w:cs="Aharoni"/>
        </w:rPr>
        <w:t>ő</w:t>
      </w:r>
      <w:r w:rsidR="00552791">
        <w:rPr>
          <w:rFonts w:ascii="Armenschrift" w:hAnsi="Armenschrift" w:cs="Aharoni"/>
        </w:rPr>
        <w:t>adása</w:t>
      </w:r>
    </w:p>
    <w:p w:rsidR="00F774ED" w:rsidRPr="00552791" w:rsidRDefault="00F55621">
      <w:pPr>
        <w:jc w:val="center"/>
        <w:rPr>
          <w:rFonts w:ascii="Armenschrift" w:hAnsi="Armenschrift" w:cs="Aharoni"/>
          <w:u w:val="single"/>
        </w:rPr>
      </w:pPr>
      <w:r w:rsidRPr="00552791">
        <w:rPr>
          <w:rFonts w:ascii="Armenschrift" w:hAnsi="Armenschrift" w:cs="Aharoni"/>
          <w:u w:val="single"/>
        </w:rPr>
        <w:t>J e l e n t é s</w:t>
      </w:r>
    </w:p>
    <w:p w:rsidR="002A0E57" w:rsidRPr="00552791" w:rsidRDefault="00F55621">
      <w:pPr>
        <w:jc w:val="center"/>
        <w:rPr>
          <w:rFonts w:ascii="Armenschrift" w:hAnsi="Armenschrift" w:cs="Aharoni"/>
          <w:b/>
        </w:rPr>
      </w:pPr>
      <w:r w:rsidRPr="00552791">
        <w:rPr>
          <w:rFonts w:ascii="Armenschrift" w:hAnsi="Armenschrift" w:cs="Aharoni"/>
        </w:rPr>
        <w:br/>
      </w:r>
      <w:r w:rsidRPr="00552791">
        <w:rPr>
          <w:rFonts w:ascii="Armenschrift" w:hAnsi="Armenschrift" w:cs="Aharoni"/>
          <w:b/>
        </w:rPr>
        <w:t>Budapest, 1957. január 2</w:t>
      </w:r>
      <w:r w:rsidR="00552791" w:rsidRPr="00552791">
        <w:rPr>
          <w:rFonts w:ascii="Armenschrift" w:hAnsi="Armenschrift" w:cs="Aharoni"/>
          <w:b/>
        </w:rPr>
        <w:t>8</w:t>
      </w:r>
      <w:r w:rsidRPr="00552791">
        <w:rPr>
          <w:rFonts w:ascii="Armenschrift" w:hAnsi="Armenschrift" w:cs="Aharoni"/>
          <w:b/>
        </w:rPr>
        <w:t>.</w:t>
      </w:r>
    </w:p>
    <w:p w:rsidR="00F774ED" w:rsidRPr="00552791" w:rsidRDefault="00F774ED" w:rsidP="00ED0B78">
      <w:pPr>
        <w:spacing w:before="240" w:after="360"/>
        <w:jc w:val="center"/>
        <w:rPr>
          <w:rFonts w:ascii="Armenschrift" w:hAnsi="Armenschrift" w:cs="Aharoni"/>
          <w:b/>
        </w:rPr>
      </w:pPr>
      <w:proofErr w:type="spellStart"/>
      <w:r w:rsidRPr="00552791">
        <w:rPr>
          <w:rFonts w:ascii="Armenschrift" w:hAnsi="Armenschrift" w:cs="Aharoni"/>
          <w:b/>
        </w:rPr>
        <w:t>Kloiber</w:t>
      </w:r>
      <w:proofErr w:type="spellEnd"/>
      <w:r w:rsidRPr="00552791">
        <w:rPr>
          <w:rFonts w:ascii="Armenschrift" w:hAnsi="Armenschrift" w:cs="Aharoni"/>
          <w:b/>
        </w:rPr>
        <w:t xml:space="preserve"> Károly jelenti</w:t>
      </w:r>
    </w:p>
    <w:p w:rsidR="002A0E57" w:rsidRPr="00552791" w:rsidRDefault="00F55621">
      <w:pPr>
        <w:rPr>
          <w:rFonts w:ascii="Armenschrift" w:hAnsi="Armenschrift" w:cs="Aharoni"/>
        </w:rPr>
      </w:pPr>
      <w:r w:rsidRPr="00552791">
        <w:rPr>
          <w:rFonts w:ascii="Armenschrift" w:hAnsi="Armenschrift" w:cs="Aharoni"/>
        </w:rPr>
        <w:t>Tisztelt Osztályvezet</w:t>
      </w:r>
      <w:r w:rsidRPr="00F868F4">
        <w:rPr>
          <w:rFonts w:asciiTheme="majorHAnsi" w:hAnsiTheme="majorHAnsi" w:cs="Aharoni"/>
        </w:rPr>
        <w:t>ő</w:t>
      </w:r>
      <w:r w:rsidRPr="00552791">
        <w:rPr>
          <w:rFonts w:ascii="Armenschrift" w:hAnsi="Armenschrift" w:cs="Aharoni"/>
        </w:rPr>
        <w:t xml:space="preserve"> Elvtárs!</w:t>
      </w:r>
    </w:p>
    <w:p w:rsidR="002A0E57" w:rsidRPr="00552791" w:rsidRDefault="00F55621">
      <w:pPr>
        <w:ind w:firstLine="708"/>
        <w:rPr>
          <w:rFonts w:ascii="Armenschrift" w:hAnsi="Armenschrift" w:cs="Aharoni"/>
        </w:rPr>
      </w:pPr>
      <w:r w:rsidRPr="00552791">
        <w:rPr>
          <w:rFonts w:ascii="Armenschrift" w:hAnsi="Armenschrift" w:cs="Aharoni"/>
        </w:rPr>
        <w:t>Január 18-án, Szolnokon megtekintettem Katona József Bánk bán cím</w:t>
      </w:r>
      <w:r w:rsidRPr="00F868F4">
        <w:rPr>
          <w:rFonts w:asciiTheme="majorHAnsi" w:hAnsiTheme="majorHAnsi" w:cs="Aharoni"/>
        </w:rPr>
        <w:t>ű</w:t>
      </w:r>
      <w:r w:rsidRPr="00552791">
        <w:rPr>
          <w:rFonts w:ascii="Armenschrift" w:hAnsi="Armenschrift" w:cs="Aharoni"/>
        </w:rPr>
        <w:t xml:space="preserve"> drámáját és szembesültem néplázító tartalmával.</w:t>
      </w:r>
      <w:r w:rsidRPr="00552791">
        <w:rPr>
          <w:rFonts w:ascii="Armenschrift" w:hAnsi="Armenschrift" w:cs="Aharoni"/>
        </w:rPr>
        <w:br/>
      </w:r>
      <w:r w:rsidRPr="00552791">
        <w:rPr>
          <w:rFonts w:ascii="Armenschrift" w:hAnsi="Armenschrift" w:cs="Aharoni"/>
        </w:rPr>
        <w:tab/>
        <w:t>A színre vitt darab sérti a szovjet-magyar bajtársiasság elveit és eredend</w:t>
      </w:r>
      <w:r w:rsidRPr="00F868F4">
        <w:rPr>
          <w:rFonts w:asciiTheme="majorHAnsi" w:hAnsiTheme="majorHAnsi" w:cs="Aharoni"/>
        </w:rPr>
        <w:t>ő</w:t>
      </w:r>
      <w:r w:rsidRPr="00552791">
        <w:rPr>
          <w:rFonts w:ascii="Armenschrift" w:hAnsi="Armenschrift" w:cs="Aharoni"/>
        </w:rPr>
        <w:t>en szemben áll a szocialista erkölcsiség alapjaival. Az egyszer</w:t>
      </w:r>
      <w:r w:rsidRPr="00F868F4">
        <w:rPr>
          <w:rFonts w:asciiTheme="majorHAnsi" w:hAnsiTheme="majorHAnsi" w:cs="Aharoni"/>
        </w:rPr>
        <w:t>ű</w:t>
      </w:r>
      <w:r w:rsidRPr="00552791">
        <w:rPr>
          <w:rFonts w:ascii="Armenschrift" w:hAnsi="Armenschrift" w:cs="Aharoni"/>
        </w:rPr>
        <w:t xml:space="preserve"> munkásember könnyen eshet abba a tévedésbe, hogy azonosítja a Habsburg elnyomást elvtársaink munkásságával.</w:t>
      </w:r>
      <w:r w:rsidRPr="00552791">
        <w:rPr>
          <w:rFonts w:ascii="Armenschrift" w:hAnsi="Armenschrift" w:cs="Aharoni"/>
        </w:rPr>
        <w:br/>
      </w:r>
      <w:r w:rsidRPr="00552791">
        <w:rPr>
          <w:rFonts w:ascii="Armenschrift" w:hAnsi="Armenschrift" w:cs="Aharoni"/>
        </w:rPr>
        <w:tab/>
        <w:t>A dráma magyar hangzása a nemzeti érzületet er</w:t>
      </w:r>
      <w:r w:rsidRPr="00F868F4">
        <w:rPr>
          <w:rFonts w:asciiTheme="majorHAnsi" w:hAnsiTheme="majorHAnsi" w:cs="Aharoni"/>
        </w:rPr>
        <w:t>ő</w:t>
      </w:r>
      <w:r w:rsidRPr="00552791">
        <w:rPr>
          <w:rFonts w:ascii="Armenschrift" w:hAnsi="Armenschrift" w:cs="Aharoni"/>
        </w:rPr>
        <w:t>síti a népben, szemben a szocialista internacionalizmus értékeivel. Az emberek számára ez a m</w:t>
      </w:r>
      <w:r w:rsidRPr="00F868F4">
        <w:rPr>
          <w:rFonts w:asciiTheme="majorHAnsi" w:hAnsiTheme="majorHAnsi" w:cs="Aharoni"/>
        </w:rPr>
        <w:t>ű</w:t>
      </w:r>
      <w:r w:rsidRPr="00552791">
        <w:rPr>
          <w:rFonts w:ascii="Armenschrift" w:hAnsi="Armenschrift" w:cs="Aharoni"/>
        </w:rPr>
        <w:t xml:space="preserve"> többet jelent egy hétköznapi </w:t>
      </w:r>
      <w:r w:rsidR="00552791">
        <w:rPr>
          <w:rFonts w:ascii="Armenschrift" w:hAnsi="Armenschrift" w:cs="Aharoni"/>
        </w:rPr>
        <w:t>történetnél</w:t>
      </w:r>
      <w:r w:rsidRPr="00552791">
        <w:rPr>
          <w:rFonts w:ascii="Armenschrift" w:hAnsi="Armenschrift" w:cs="Aharoni"/>
        </w:rPr>
        <w:t>.</w:t>
      </w:r>
      <w:r w:rsidR="00552791">
        <w:rPr>
          <w:rFonts w:ascii="Armenschrift" w:hAnsi="Armenschrift" w:cs="Aharoni"/>
        </w:rPr>
        <w:t xml:space="preserve"> </w:t>
      </w:r>
      <w:r w:rsidRPr="00552791">
        <w:rPr>
          <w:rFonts w:ascii="Armenschrift" w:hAnsi="Armenschrift" w:cs="Aharoni"/>
        </w:rPr>
        <w:t>1848-ban is szerepet játszott a forradalom kirobbantásában, úgy ahogy az el</w:t>
      </w:r>
      <w:r w:rsidRPr="00F868F4">
        <w:rPr>
          <w:rFonts w:asciiTheme="majorHAnsi" w:hAnsiTheme="majorHAnsi" w:cs="Aharoni"/>
        </w:rPr>
        <w:t>ő</w:t>
      </w:r>
      <w:r w:rsidRPr="00552791">
        <w:rPr>
          <w:rFonts w:ascii="Armenschrift" w:hAnsi="Armenschrift" w:cs="Aharoni"/>
        </w:rPr>
        <w:t>z</w:t>
      </w:r>
      <w:r w:rsidRPr="00F868F4">
        <w:rPr>
          <w:rFonts w:asciiTheme="majorHAnsi" w:hAnsiTheme="majorHAnsi" w:cs="Aharoni"/>
        </w:rPr>
        <w:t>ő</w:t>
      </w:r>
      <w:r w:rsidRPr="00552791">
        <w:rPr>
          <w:rFonts w:ascii="Armenschrift" w:hAnsi="Armenschrift" w:cs="Aharoni"/>
        </w:rPr>
        <w:t xml:space="preserve"> évben, 1956-ban szintén fellázította a tömeget. </w:t>
      </w:r>
      <w:r w:rsidRPr="00552791">
        <w:rPr>
          <w:rFonts w:ascii="Armenschrift" w:hAnsi="Armenschrift" w:cs="Aharoni"/>
        </w:rPr>
        <w:br/>
      </w:r>
      <w:r w:rsidRPr="00552791">
        <w:rPr>
          <w:rFonts w:ascii="Armenschrift" w:hAnsi="Armenschrift" w:cs="Aharoni"/>
        </w:rPr>
        <w:tab/>
        <w:t>A dráma központjában Bánk bán áll, aki a magyarság sorsáért aggódik. A néz</w:t>
      </w:r>
      <w:r w:rsidRPr="00F868F4">
        <w:rPr>
          <w:rFonts w:asciiTheme="majorHAnsi" w:hAnsiTheme="majorHAnsi" w:cs="Aharoni"/>
        </w:rPr>
        <w:t>ő</w:t>
      </w:r>
      <w:r w:rsidRPr="00552791">
        <w:rPr>
          <w:rFonts w:ascii="Armenschrift" w:hAnsi="Armenschrift" w:cs="Aharoni"/>
        </w:rPr>
        <w:t>k ebb</w:t>
      </w:r>
      <w:r w:rsidRPr="00F868F4">
        <w:rPr>
          <w:rFonts w:asciiTheme="majorHAnsi" w:hAnsiTheme="majorHAnsi" w:cs="Aharoni"/>
        </w:rPr>
        <w:t>ő</w:t>
      </w:r>
      <w:r w:rsidRPr="00552791">
        <w:rPr>
          <w:rFonts w:ascii="Armenschrift" w:hAnsi="Armenschrift" w:cs="Aharoni"/>
        </w:rPr>
        <w:t xml:space="preserve">l téves következtetésként szintén gondolkodni kezdhetnek a nép sorsáról, mely gondolatok forrongás hullámait indíthatják el. </w:t>
      </w:r>
      <w:r w:rsidRPr="00552791">
        <w:rPr>
          <w:rFonts w:ascii="Armenschrift" w:hAnsi="Armenschrift" w:cs="Aharoni"/>
        </w:rPr>
        <w:br/>
        <w:t>Tiborc kirohanása az uralkodó osztály érzéketlensége ellen, okot adhat arra, hogy a dolgozó nép rendszerünk elveinek ellent mondjon, pártvezet</w:t>
      </w:r>
      <w:r w:rsidRPr="00F868F4">
        <w:rPr>
          <w:rFonts w:asciiTheme="majorHAnsi" w:hAnsiTheme="majorHAnsi" w:cs="Aharoni"/>
        </w:rPr>
        <w:t>ő</w:t>
      </w:r>
      <w:r w:rsidRPr="00552791">
        <w:rPr>
          <w:rFonts w:ascii="Armenschrift" w:hAnsi="Armenschrift" w:cs="Aharoni"/>
        </w:rPr>
        <w:t>inkk</w:t>
      </w:r>
      <w:r w:rsidR="00F774ED" w:rsidRPr="00552791">
        <w:rPr>
          <w:rFonts w:ascii="Armenschrift" w:hAnsi="Armenschrift" w:cs="Aharoni"/>
        </w:rPr>
        <w:t>el és azok irányításával szembe</w:t>
      </w:r>
      <w:r w:rsidRPr="00552791">
        <w:rPr>
          <w:rFonts w:ascii="Armenschrift" w:hAnsi="Armenschrift" w:cs="Aharoni"/>
        </w:rPr>
        <w:t xml:space="preserve">forduljon. </w:t>
      </w:r>
    </w:p>
    <w:p w:rsidR="002A0E57" w:rsidRPr="00552791" w:rsidRDefault="00F55621">
      <w:pPr>
        <w:ind w:firstLine="708"/>
        <w:rPr>
          <w:rFonts w:ascii="Armenschrift" w:hAnsi="Armenschrift" w:cs="Aharoni"/>
        </w:rPr>
      </w:pPr>
      <w:r w:rsidRPr="00552791">
        <w:rPr>
          <w:rFonts w:ascii="Armenschrift" w:hAnsi="Armenschrift" w:cs="Aharoni"/>
        </w:rPr>
        <w:t>,,Az egyik estén megszámolták 92-en ültek a Szigligeti Színház néz</w:t>
      </w:r>
      <w:r w:rsidRPr="00F868F4">
        <w:rPr>
          <w:rFonts w:asciiTheme="majorHAnsi" w:hAnsiTheme="majorHAnsi" w:cs="Aharoni"/>
        </w:rPr>
        <w:t>ő</w:t>
      </w:r>
      <w:r w:rsidRPr="00552791">
        <w:rPr>
          <w:rFonts w:ascii="Armenschrift" w:hAnsi="Armenschrift" w:cs="Aharoni"/>
        </w:rPr>
        <w:t>terén. A színészek majdhogy nem ugyanennyien voltak." írja Solymár József a</w:t>
      </w:r>
      <w:r w:rsidR="00F774ED" w:rsidRPr="00552791">
        <w:rPr>
          <w:rFonts w:ascii="Armenschrift" w:hAnsi="Armenschrift" w:cs="Aharoni"/>
        </w:rPr>
        <w:t xml:space="preserve"> </w:t>
      </w:r>
      <w:proofErr w:type="spellStart"/>
      <w:r w:rsidR="00F774ED" w:rsidRPr="00552791">
        <w:rPr>
          <w:rFonts w:ascii="Armenschrift" w:hAnsi="Armenschrift" w:cs="Aharoni"/>
        </w:rPr>
        <w:t>Tiszavidék</w:t>
      </w:r>
      <w:proofErr w:type="spellEnd"/>
      <w:r w:rsidRPr="00552791">
        <w:rPr>
          <w:rFonts w:ascii="Armenschrift" w:hAnsi="Armenschrift" w:cs="Aharoni"/>
        </w:rPr>
        <w:t xml:space="preserve"> január 25-ei cikkében, melyben a színdarab válsághelyzetét ecseteli. Használjuk ki a jelenlegi érdektelenséget és cselekdjünk a betiltás ügyében! </w:t>
      </w:r>
    </w:p>
    <w:p w:rsidR="002A0E57" w:rsidRPr="00552791" w:rsidRDefault="00F55621">
      <w:pPr>
        <w:ind w:firstLine="708"/>
        <w:rPr>
          <w:rFonts w:ascii="Armenschrift" w:hAnsi="Armenschrift" w:cs="Aharoni"/>
        </w:rPr>
      </w:pPr>
      <w:r w:rsidRPr="00552791">
        <w:rPr>
          <w:rFonts w:ascii="Armenschrift" w:hAnsi="Armenschrift" w:cs="Aharoni"/>
        </w:rPr>
        <w:t>Indítványozom a támogatás megvonását a Bánk bánt játszó színházaktól, valamint a rendez</w:t>
      </w:r>
      <w:r w:rsidRPr="00F868F4">
        <w:rPr>
          <w:rFonts w:asciiTheme="majorHAnsi" w:hAnsiTheme="majorHAnsi" w:cs="Aharoni"/>
        </w:rPr>
        <w:t>ő</w:t>
      </w:r>
      <w:r w:rsidRPr="00552791">
        <w:rPr>
          <w:rFonts w:ascii="Armenschrift" w:hAnsi="Armenschrift" w:cs="Aharoni"/>
        </w:rPr>
        <w:t>knek szocialista témájú darab kirendelését. A lázadást el</w:t>
      </w:r>
      <w:r w:rsidRPr="00F868F4">
        <w:rPr>
          <w:rFonts w:asciiTheme="majorHAnsi" w:hAnsiTheme="majorHAnsi" w:cs="Aharoni"/>
        </w:rPr>
        <w:t>ő</w:t>
      </w:r>
      <w:r w:rsidRPr="00552791">
        <w:rPr>
          <w:rFonts w:ascii="Armenschrift" w:hAnsi="Armenschrift" w:cs="Aharoni"/>
        </w:rPr>
        <w:t>zzük</w:t>
      </w:r>
      <w:r w:rsidR="00552791">
        <w:rPr>
          <w:rFonts w:ascii="Armenschrift" w:hAnsi="Armenschrift" w:cs="Aharoni"/>
        </w:rPr>
        <w:t xml:space="preserve"> meg</w:t>
      </w:r>
      <w:r w:rsidRPr="00552791">
        <w:rPr>
          <w:rFonts w:ascii="Armenschrift" w:hAnsi="Armenschrift" w:cs="Aharoni"/>
        </w:rPr>
        <w:t xml:space="preserve">! </w:t>
      </w:r>
      <w:r w:rsidRPr="00552791">
        <w:rPr>
          <w:rFonts w:ascii="Armenschrift" w:hAnsi="Armenschrift" w:cs="Aharoni"/>
        </w:rPr>
        <w:br/>
      </w:r>
      <w:r w:rsidRPr="00552791">
        <w:rPr>
          <w:rFonts w:ascii="Armenschrift" w:hAnsi="Armenschrift" w:cs="Aharoni"/>
        </w:rPr>
        <w:tab/>
        <w:t>Aki nincs velünk, az ellenünk van!</w:t>
      </w:r>
    </w:p>
    <w:p w:rsidR="00797ECF" w:rsidRPr="00552791" w:rsidRDefault="00797ECF">
      <w:pPr>
        <w:ind w:firstLine="708"/>
        <w:rPr>
          <w:rFonts w:ascii="Armenschrift" w:hAnsi="Armenschrift" w:cs="Aharoni"/>
        </w:rPr>
      </w:pPr>
      <w:r w:rsidRPr="00552791">
        <w:rPr>
          <w:rFonts w:ascii="Armenschrift" w:hAnsi="Armenschrift" w:cs="Aharoni"/>
        </w:rPr>
        <w:t xml:space="preserve"> </w:t>
      </w:r>
      <w:proofErr w:type="spellStart"/>
      <w:r w:rsidRPr="00552791">
        <w:rPr>
          <w:rFonts w:ascii="Armenschrift" w:hAnsi="Armenschrift" w:cs="Aharoni"/>
        </w:rPr>
        <w:t>Kloiber</w:t>
      </w:r>
      <w:proofErr w:type="spellEnd"/>
      <w:r w:rsidRPr="00552791">
        <w:rPr>
          <w:rFonts w:ascii="Armenschrift" w:hAnsi="Armenschrift" w:cs="Aharoni"/>
        </w:rPr>
        <w:t xml:space="preserve"> Károly</w:t>
      </w:r>
    </w:p>
    <w:sectPr w:rsidR="00797ECF" w:rsidRPr="00552791" w:rsidSect="00F868F4">
      <w:headerReference w:type="defaul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5E1" w:rsidRDefault="006E05E1" w:rsidP="00F868F4">
      <w:pPr>
        <w:spacing w:after="0" w:line="240" w:lineRule="auto"/>
      </w:pPr>
      <w:r>
        <w:separator/>
      </w:r>
    </w:p>
  </w:endnote>
  <w:endnote w:type="continuationSeparator" w:id="0">
    <w:p w:rsidR="006E05E1" w:rsidRDefault="006E05E1" w:rsidP="00F86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819DB10-C741-498E-A75E-1409DD2558B6}"/>
    <w:embedBold r:id="rId2" w:fontKey="{212549B0-94DA-4CD7-9327-F1A95790FF1C}"/>
    <w:embedBoldItalic r:id="rId3" w:fontKey="{B55D173F-0E08-42DB-B711-DB8DD988BAA0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menschrift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4" w:fontKey="{4CC3C861-A9AB-4EDA-A9D0-BE7A0BA36E17}"/>
    <w:embedBold r:id="rId5" w:fontKey="{85E83D1C-ADDA-42C1-B877-3B290FB84813}"/>
    <w:embedBoldItalic r:id="rId6" w:fontKey="{25DF6E4D-9A6D-4C10-ABFE-003B0511CE6D}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subsetted="1" w:fontKey="{86E353CE-12F6-423B-80E0-B52F286222AC}"/>
    <w:embedBold r:id="rId8" w:subsetted="1" w:fontKey="{87D6092D-5330-44D7-B319-400CE0FE327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5E1" w:rsidRDefault="006E05E1" w:rsidP="00F868F4">
      <w:pPr>
        <w:spacing w:after="0" w:line="240" w:lineRule="auto"/>
      </w:pPr>
      <w:r>
        <w:separator/>
      </w:r>
    </w:p>
  </w:footnote>
  <w:footnote w:type="continuationSeparator" w:id="0">
    <w:p w:rsidR="006E05E1" w:rsidRDefault="006E05E1" w:rsidP="00F86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8F4" w:rsidRDefault="00F868F4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-449581</wp:posOffset>
          </wp:positionV>
          <wp:extent cx="7547610" cy="10686553"/>
          <wp:effectExtent l="0" t="0" r="0" b="63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vélpapí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727" cy="10699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882D06"/>
    <w:multiLevelType w:val="hybridMultilevel"/>
    <w:tmpl w:val="531A830E"/>
    <w:lvl w:ilvl="0" w:tplc="010EE57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  <w:i w:val="0"/>
        <w:sz w:val="2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E57"/>
    <w:rsid w:val="00052353"/>
    <w:rsid w:val="001866C5"/>
    <w:rsid w:val="0019058C"/>
    <w:rsid w:val="002A0E57"/>
    <w:rsid w:val="002F32A3"/>
    <w:rsid w:val="0049452A"/>
    <w:rsid w:val="004A6ED6"/>
    <w:rsid w:val="00551B7F"/>
    <w:rsid w:val="00552791"/>
    <w:rsid w:val="006E05E1"/>
    <w:rsid w:val="00797ECF"/>
    <w:rsid w:val="009C4EED"/>
    <w:rsid w:val="00A10DCD"/>
    <w:rsid w:val="00C10F36"/>
    <w:rsid w:val="00D653D4"/>
    <w:rsid w:val="00ED0B78"/>
    <w:rsid w:val="00F55621"/>
    <w:rsid w:val="00F774ED"/>
    <w:rsid w:val="00F8603A"/>
    <w:rsid w:val="00F868F4"/>
    <w:rsid w:val="00FA1477"/>
    <w:rsid w:val="00FD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607CE7-8F51-4B78-8147-FDD76D933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qFormat/>
    <w:pPr>
      <w:spacing w:after="0"/>
    </w:pPr>
    <w:rPr>
      <w:sz w:val="21"/>
    </w:rPr>
  </w:style>
  <w:style w:type="character" w:customStyle="1" w:styleId="task-details">
    <w:name w:val="task-details"/>
    <w:basedOn w:val="Bekezdsalapbettpusa"/>
    <w:rsid w:val="00FD324C"/>
  </w:style>
  <w:style w:type="paragraph" w:styleId="Buborkszveg">
    <w:name w:val="Balloon Text"/>
    <w:basedOn w:val="Norml"/>
    <w:link w:val="BuborkszvegChar"/>
    <w:uiPriority w:val="99"/>
    <w:semiHidden/>
    <w:unhideWhenUsed/>
    <w:rsid w:val="005527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2791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F86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868F4"/>
  </w:style>
  <w:style w:type="paragraph" w:styleId="llb">
    <w:name w:val="footer"/>
    <w:basedOn w:val="Norml"/>
    <w:link w:val="llbChar"/>
    <w:uiPriority w:val="99"/>
    <w:unhideWhenUsed/>
    <w:rsid w:val="00F86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868F4"/>
  </w:style>
  <w:style w:type="character" w:customStyle="1" w:styleId="apple-converted-space">
    <w:name w:val="apple-converted-space"/>
    <w:basedOn w:val="Bekezdsalapbettpusa"/>
    <w:rsid w:val="00186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0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403</Words>
  <Characters>2534</Characters>
  <Application>Microsoft Office Word</Application>
  <DocSecurity>0</DocSecurity>
  <Lines>56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Kovács Zoltán</dc:creator>
  <cp:lastModifiedBy>Kovács Zoltán</cp:lastModifiedBy>
  <cp:revision>10</cp:revision>
  <cp:lastPrinted>2017-04-30T18:59:00Z</cp:lastPrinted>
  <dcterms:created xsi:type="dcterms:W3CDTF">2017-04-30T18:53:00Z</dcterms:created>
  <dcterms:modified xsi:type="dcterms:W3CDTF">2017-04-30T20:51:00Z</dcterms:modified>
</cp:coreProperties>
</file>